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bg-BG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bg-BG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bg-BG"/>
        </w:rPr>
        <w:tab/>
        <w:tab/>
        <w:tab/>
        <w:tab/>
      </w:r>
      <w:r>
        <w:rPr>
          <w:rFonts w:eastAsia="Times New Roman" w:cs="Times New Roman" w:ascii="Calibri" w:hAnsi="Calibri"/>
          <w:sz w:val="24"/>
          <w:szCs w:val="24"/>
          <w:lang w:eastAsia="bg-BG"/>
        </w:rPr>
        <w:tab/>
        <w:t xml:space="preserve">     До:</w:t>
      </w:r>
    </w:p>
    <w:tbl>
      <w:tblPr>
        <w:tblW w:w="5264" w:type="dxa"/>
        <w:jc w:val="left"/>
        <w:tblInd w:w="3798" w:type="dxa"/>
        <w:tblBorders>
          <w:top w:val="single" w:sz="2" w:space="0" w:color="808080"/>
          <w:left w:val="single" w:sz="4" w:space="0" w:color="00000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165"/>
        <w:gridCol w:w="4099"/>
      </w:tblGrid>
      <w:tr>
        <w:trPr>
          <w:trHeight w:val="240" w:hRule="atLeast"/>
        </w:trPr>
        <w:tc>
          <w:tcPr>
            <w:tcW w:w="1165" w:type="dxa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sz w:val="14"/>
                <w:szCs w:val="24"/>
                <w:lang w:eastAsia="bg-BG"/>
              </w:rPr>
              <w:t>Организация</w:t>
            </w:r>
            <w:r>
              <w:rPr>
                <w:rFonts w:eastAsia="Times New Roman" w:cs="Times New Roman" w:ascii="Calibri" w:hAnsi="Calibri"/>
                <w:sz w:val="14"/>
                <w:szCs w:val="24"/>
                <w:lang w:eastAsia="bg-BG"/>
              </w:rPr>
              <w:t>:</w:t>
            </w:r>
          </w:p>
        </w:tc>
        <w:tc>
          <w:tcPr>
            <w:tcW w:w="4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  <w:insideH w:val="single" w:sz="2" w:space="0" w:color="80808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sz w:val="14"/>
                <w:szCs w:val="24"/>
                <w:lang w:eastAsia="bg-BG"/>
              </w:rPr>
              <w:t>ЖМТехнологии ООД</w:t>
            </w:r>
          </w:p>
        </w:tc>
      </w:tr>
      <w:tr>
        <w:trPr>
          <w:trHeight w:val="240" w:hRule="atLeast"/>
        </w:trPr>
        <w:tc>
          <w:tcPr>
            <w:tcW w:w="1165" w:type="dxa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sz w:val="14"/>
                <w:szCs w:val="24"/>
                <w:lang w:eastAsia="bg-BG"/>
              </w:rPr>
              <w:t>Адрес /офис/:</w:t>
            </w:r>
          </w:p>
        </w:tc>
        <w:tc>
          <w:tcPr>
            <w:tcW w:w="4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  <w:insideH w:val="single" w:sz="2" w:space="0" w:color="80808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sz w:val="14"/>
                <w:szCs w:val="24"/>
                <w:lang w:eastAsia="bg-BG"/>
              </w:rPr>
              <w:t>София, ж.к. "Дианабад", бул. "Др. Цанков" 46, бл.1,вх.1</w:t>
            </w:r>
          </w:p>
        </w:tc>
      </w:tr>
      <w:tr>
        <w:trPr>
          <w:trHeight w:val="240" w:hRule="atLeast"/>
        </w:trPr>
        <w:tc>
          <w:tcPr>
            <w:tcW w:w="1165" w:type="dxa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sz w:val="14"/>
                <w:szCs w:val="24"/>
                <w:lang w:eastAsia="bg-BG"/>
              </w:rPr>
              <w:t>Тел/факс:</w:t>
            </w:r>
          </w:p>
        </w:tc>
        <w:tc>
          <w:tcPr>
            <w:tcW w:w="4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  <w:insideH w:val="single" w:sz="2" w:space="0" w:color="80808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sz w:val="14"/>
                <w:szCs w:val="24"/>
                <w:lang w:eastAsia="bg-BG"/>
              </w:rPr>
              <w:t>(02) 965 89 89</w:t>
            </w:r>
          </w:p>
        </w:tc>
      </w:tr>
      <w:tr>
        <w:trPr>
          <w:trHeight w:val="240" w:hRule="atLeast"/>
        </w:trPr>
        <w:tc>
          <w:tcPr>
            <w:tcW w:w="1165" w:type="dxa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sz w:val="14"/>
                <w:szCs w:val="24"/>
                <w:lang w:eastAsia="bg-BG"/>
              </w:rPr>
              <w:t>ИН по ДДС:</w:t>
            </w:r>
          </w:p>
        </w:tc>
        <w:tc>
          <w:tcPr>
            <w:tcW w:w="4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  <w:insideH w:val="single" w:sz="2" w:space="0" w:color="80808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sz w:val="14"/>
                <w:szCs w:val="24"/>
                <w:lang w:eastAsia="bg-BG"/>
              </w:rPr>
              <w:t>BG121433536</w:t>
            </w:r>
          </w:p>
        </w:tc>
      </w:tr>
      <w:tr>
        <w:trPr>
          <w:trHeight w:val="240" w:hRule="atLeast"/>
        </w:trPr>
        <w:tc>
          <w:tcPr>
            <w:tcW w:w="1165" w:type="dxa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sz w:val="14"/>
                <w:szCs w:val="24"/>
                <w:lang w:eastAsia="bg-BG"/>
              </w:rPr>
              <w:t>ЕИК:</w:t>
            </w:r>
          </w:p>
        </w:tc>
        <w:tc>
          <w:tcPr>
            <w:tcW w:w="4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  <w:insideH w:val="single" w:sz="2" w:space="0" w:color="80808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sz w:val="14"/>
                <w:szCs w:val="24"/>
                <w:lang w:eastAsia="bg-BG"/>
              </w:rPr>
              <w:t>121433536</w:t>
            </w:r>
          </w:p>
        </w:tc>
      </w:tr>
      <w:tr>
        <w:trPr>
          <w:trHeight w:val="240" w:hRule="atLeast"/>
        </w:trPr>
        <w:tc>
          <w:tcPr>
            <w:tcW w:w="1165" w:type="dxa"/>
            <w:tcBorders>
              <w:top w:val="single" w:sz="2" w:space="0" w:color="808080"/>
              <w:left w:val="single" w:sz="4" w:space="0" w:color="000000"/>
              <w:bottom w:val="single" w:sz="2" w:space="0" w:color="808080"/>
              <w:right w:val="single" w:sz="2" w:space="0" w:color="808080"/>
              <w:insideH w:val="single" w:sz="2" w:space="0" w:color="808080"/>
              <w:insideV w:val="single" w:sz="2" w:space="0" w:color="80808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sz w:val="14"/>
                <w:szCs w:val="24"/>
                <w:lang w:eastAsia="bg-BG"/>
              </w:rPr>
              <w:t>МОЛ:</w:t>
            </w:r>
          </w:p>
        </w:tc>
        <w:tc>
          <w:tcPr>
            <w:tcW w:w="40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000000"/>
              <w:insideH w:val="single" w:sz="2" w:space="0" w:color="80808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eastAsia="Times New Roman" w:cs="Times New Roman" w:ascii="Calibri" w:hAnsi="Calibri"/>
                <w:sz w:val="14"/>
                <w:szCs w:val="24"/>
                <w:lang w:eastAsia="bg-BG"/>
              </w:rPr>
              <w:t>Желяз Георгиев Русев</w:t>
            </w:r>
          </w:p>
        </w:tc>
      </w:tr>
    </w:tbl>
    <w:p>
      <w:pPr>
        <w:pStyle w:val="Normal"/>
        <w:spacing w:lineRule="auto" w:line="240" w:before="0" w:after="0"/>
        <w:rPr>
          <w:rFonts w:ascii="Calibri" w:hAnsi="Calibri"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 w:ascii="Calibri" w:hAnsi="Calibri"/>
          <w:sz w:val="24"/>
          <w:szCs w:val="24"/>
          <w:lang w:eastAsia="bg-BG"/>
        </w:rPr>
      </w:r>
    </w:p>
    <w:p>
      <w:pPr>
        <w:pStyle w:val="Normal"/>
        <w:spacing w:lineRule="auto" w:line="240" w:before="0" w:after="0"/>
        <w:rPr>
          <w:rFonts w:ascii="Calibri" w:hAnsi="Calibri"/>
          <w:sz w:val="16"/>
          <w:szCs w:val="16"/>
          <w:lang w:val="en-US"/>
        </w:rPr>
      </w:pPr>
      <w:r>
        <w:rPr>
          <w:rFonts w:ascii="Calibri" w:hAnsi="Calibri"/>
          <w:sz w:val="16"/>
          <w:szCs w:val="16"/>
          <w:lang w:val="en-US"/>
        </w:rPr>
      </w:r>
    </w:p>
    <w:p>
      <w:pPr>
        <w:pStyle w:val="ListParagraph"/>
        <w:ind w:left="1440" w:hanging="0"/>
        <w:rPr>
          <w:rFonts w:ascii="Calibri" w:hAnsi="Calibri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  <w:lang w:val="en-US"/>
        </w:rPr>
      </w:r>
    </w:p>
    <w:p>
      <w:pPr>
        <w:pStyle w:val="ListParagraph"/>
        <w:widowControl/>
        <w:bidi w:val="0"/>
        <w:spacing w:lineRule="auto" w:line="259" w:before="0" w:after="160"/>
        <w:ind w:left="720" w:right="1260" w:hanging="0"/>
        <w:contextualSpacing/>
        <w:jc w:val="center"/>
        <w:rPr>
          <w:rFonts w:ascii="Calibri" w:hAnsi="Calibri"/>
          <w:b/>
          <w:b/>
          <w:bCs/>
        </w:rPr>
      </w:pPr>
      <w:r>
        <w:rPr>
          <w:rFonts w:ascii="Calibri" w:hAnsi="Calibri"/>
          <w:b/>
          <w:bCs/>
          <w:sz w:val="28"/>
          <w:szCs w:val="28"/>
          <w:lang w:val="en-US"/>
        </w:rPr>
        <w:t>ПРОТОКОЛ ЗА ВРЪЩАНЕ НА ЗАКУПЕНА СТОКА</w:t>
      </w:r>
    </w:p>
    <w:p>
      <w:pPr>
        <w:pStyle w:val="ListParagraph"/>
        <w:widowControl/>
        <w:bidi w:val="0"/>
        <w:spacing w:lineRule="auto" w:line="259" w:before="0" w:after="160"/>
        <w:ind w:left="720" w:right="1260" w:hanging="0"/>
        <w:contextualSpacing/>
        <w:jc w:val="left"/>
        <w:rPr>
          <w:rFonts w:ascii="Calibri" w:hAnsi="Calibri"/>
          <w:b/>
          <w:b/>
          <w:bCs/>
          <w:sz w:val="16"/>
          <w:szCs w:val="16"/>
          <w:lang w:val="en-US"/>
        </w:rPr>
      </w:pPr>
      <w:r>
        <w:rPr>
          <w:rFonts w:ascii="Calibri" w:hAnsi="Calibri"/>
          <w:b/>
          <w:bCs/>
          <w:sz w:val="16"/>
          <w:szCs w:val="16"/>
          <w:lang w:val="en-US"/>
        </w:rPr>
      </w:r>
    </w:p>
    <w:p>
      <w:pPr>
        <w:pStyle w:val="ListParagraph"/>
        <w:widowControl/>
        <w:bidi w:val="0"/>
        <w:spacing w:lineRule="auto" w:line="259" w:before="0" w:after="160"/>
        <w:ind w:left="0" w:right="0" w:hanging="0"/>
        <w:contextualSpacing/>
        <w:jc w:val="left"/>
        <w:rPr>
          <w:sz w:val="20"/>
          <w:szCs w:val="20"/>
          <w:lang w:val="en-US"/>
        </w:rPr>
      </w:pPr>
      <w:r>
        <w:rPr>
          <w:rFonts w:ascii="Calibri" w:hAnsi="Calibri"/>
        </w:rPr>
      </w:r>
    </w:p>
    <w:p>
      <w:pPr>
        <w:pStyle w:val="ListParagraph"/>
        <w:widowControl/>
        <w:bidi w:val="0"/>
        <w:spacing w:lineRule="auto" w:line="259" w:before="0" w:after="160"/>
        <w:ind w:left="0" w:right="0" w:hanging="0"/>
        <w:contextualSpacing/>
        <w:jc w:val="left"/>
        <w:rPr>
          <w:sz w:val="20"/>
          <w:szCs w:val="20"/>
          <w:lang w:val="en-US"/>
        </w:rPr>
      </w:pPr>
      <w:r>
        <w:rPr>
          <w:rFonts w:ascii="Calibri" w:hAnsi="Calibri"/>
        </w:rPr>
      </w:r>
    </w:p>
    <w:p>
      <w:pPr>
        <w:pStyle w:val="ListParagraph"/>
        <w:widowControl/>
        <w:bidi w:val="0"/>
        <w:spacing w:lineRule="auto" w:line="259" w:before="0" w:after="160"/>
        <w:ind w:left="0" w:right="0" w:hanging="0"/>
        <w:contextualSpacing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>I. Данни за поръчката</w:t>
      </w:r>
    </w:p>
    <w:tbl>
      <w:tblPr>
        <w:tblW w:w="907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8" w:type="dxa"/>
          <w:left w:w="57" w:type="dxa"/>
          <w:bottom w:w="58" w:type="dxa"/>
          <w:right w:w="58" w:type="dxa"/>
        </w:tblCellMar>
      </w:tblPr>
      <w:tblGrid>
        <w:gridCol w:w="3415"/>
        <w:gridCol w:w="5657"/>
      </w:tblGrid>
      <w:tr>
        <w:trPr/>
        <w:tc>
          <w:tcPr>
            <w:tcW w:w="3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Номер и дата на гаранционна карта:</w:t>
            </w:r>
          </w:p>
        </w:tc>
        <w:tc>
          <w:tcPr>
            <w:tcW w:w="5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Име и фамилия: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Електронна поща: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341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Телефон за контакт: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ListParagraph"/>
        <w:widowControl/>
        <w:bidi w:val="0"/>
        <w:spacing w:lineRule="auto" w:line="259" w:before="0" w:after="160"/>
        <w:ind w:left="0" w:right="0" w:hanging="0"/>
        <w:contextualSpacing/>
        <w:jc w:val="left"/>
        <w:rPr>
          <w:sz w:val="20"/>
          <w:szCs w:val="20"/>
          <w:lang w:val="en-US"/>
        </w:rPr>
      </w:pPr>
      <w:r>
        <w:rPr>
          <w:rFonts w:ascii="Calibri" w:hAnsi="Calibri"/>
        </w:rPr>
      </w:r>
    </w:p>
    <w:p>
      <w:pPr>
        <w:pStyle w:val="ListParagraph"/>
        <w:widowControl/>
        <w:bidi w:val="0"/>
        <w:spacing w:lineRule="auto" w:line="259" w:before="0" w:after="160"/>
        <w:ind w:left="0" w:right="0" w:hanging="0"/>
        <w:contextualSpacing/>
        <w:jc w:val="left"/>
        <w:rPr>
          <w:sz w:val="20"/>
          <w:szCs w:val="20"/>
          <w:lang w:val="en-US"/>
        </w:rPr>
      </w:pPr>
      <w:r>
        <w:rPr>
          <w:rFonts w:ascii="Calibri" w:hAnsi="Calibri"/>
        </w:rPr>
      </w:r>
    </w:p>
    <w:p>
      <w:pPr>
        <w:pStyle w:val="ListParagraph"/>
        <w:widowControl/>
        <w:bidi w:val="0"/>
        <w:spacing w:lineRule="auto" w:line="259" w:before="0" w:after="160"/>
        <w:ind w:left="0" w:right="0" w:hanging="0"/>
        <w:contextualSpacing/>
        <w:jc w:val="left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>II. Данни за продуктите, които желаете да върнете</w:t>
      </w:r>
    </w:p>
    <w:tbl>
      <w:tblPr>
        <w:tblW w:w="9072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8" w:type="dxa"/>
          <w:left w:w="57" w:type="dxa"/>
          <w:bottom w:w="58" w:type="dxa"/>
          <w:right w:w="58" w:type="dxa"/>
        </w:tblCellMar>
      </w:tblPr>
      <w:tblGrid>
        <w:gridCol w:w="2885"/>
        <w:gridCol w:w="2157"/>
        <w:gridCol w:w="4030"/>
      </w:tblGrid>
      <w:tr>
        <w:trPr/>
        <w:tc>
          <w:tcPr>
            <w:tcW w:w="2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Продукт </w:t>
              <w:br/>
              <w:t>(категория, марка, модел)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Сериен номер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TableContents"/>
              <w:spacing w:before="0" w:after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Коментар</w:t>
            </w:r>
          </w:p>
        </w:tc>
      </w:tr>
      <w:tr>
        <w:trPr/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28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Calibri" w:hAnsi="Calibri"/>
                <w:b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40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ListParagraph"/>
        <w:widowControl/>
        <w:bidi w:val="0"/>
        <w:spacing w:lineRule="auto" w:line="259" w:before="0" w:after="160"/>
        <w:ind w:left="0" w:right="0" w:hanging="0"/>
        <w:contextualSpacing/>
        <w:jc w:val="left"/>
        <w:rPr>
          <w:sz w:val="20"/>
          <w:szCs w:val="20"/>
          <w:lang w:val="en-US"/>
        </w:rPr>
      </w:pPr>
      <w:r>
        <w:rPr>
          <w:rFonts w:ascii="Calibri" w:hAnsi="Calibri"/>
        </w:rPr>
      </w:r>
    </w:p>
    <w:p>
      <w:pPr>
        <w:pStyle w:val="ListParagraph"/>
        <w:ind w:left="1440" w:hanging="0"/>
        <w:rPr>
          <w:rFonts w:ascii="Calibri" w:hAnsi="Calibri"/>
          <w:sz w:val="16"/>
          <w:szCs w:val="16"/>
          <w:lang w:val="en-US"/>
        </w:rPr>
      </w:pPr>
      <w:r>
        <w:rPr>
          <w:rFonts w:ascii="Calibri" w:hAnsi="Calibri"/>
          <w:sz w:val="16"/>
          <w:szCs w:val="16"/>
          <w:lang w:val="en-US"/>
        </w:rPr>
      </w:r>
    </w:p>
    <w:p>
      <w:pPr>
        <w:pStyle w:val="ListParagraph"/>
        <w:ind w:hanging="0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  <w:t xml:space="preserve">Потребителят има право на отказ от договора от разстояние или извън търговския обект без да посочва обективна причина в рамките на </w:t>
      </w:r>
      <w:r>
        <w:rPr>
          <w:rFonts w:ascii="Calibri" w:hAnsi="Calibri"/>
          <w:b/>
          <w:bCs/>
          <w:sz w:val="24"/>
          <w:szCs w:val="24"/>
          <w:lang w:val="en-US"/>
        </w:rPr>
        <w:t>14 календарни дни от датата на доставка</w:t>
      </w:r>
      <w:r>
        <w:rPr>
          <w:rFonts w:ascii="Calibri" w:hAnsi="Calibri"/>
          <w:sz w:val="24"/>
          <w:szCs w:val="24"/>
          <w:lang w:val="en-US"/>
        </w:rPr>
        <w:t>.</w:t>
      </w:r>
    </w:p>
    <w:p>
      <w:pPr>
        <w:pStyle w:val="ListParagraph"/>
        <w:ind w:left="144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ind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След изявеното желание на Потребителя за връщане на стока чрез настоящия Протокол, търговецът възстановява сумата </w:t>
      </w:r>
      <w:r>
        <w:rPr>
          <w:rFonts w:ascii="Calibri" w:hAnsi="Calibri"/>
          <w:sz w:val="24"/>
          <w:szCs w:val="24"/>
        </w:rPr>
        <w:t>съобразно заплатената стойност за върнатите продукти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в рамките на </w:t>
      </w:r>
      <w:r>
        <w:rPr>
          <w:rFonts w:ascii="Calibri" w:hAnsi="Calibri"/>
          <w:b/>
          <w:bCs/>
          <w:sz w:val="24"/>
          <w:szCs w:val="24"/>
        </w:rPr>
        <w:t>14 календарни дни от датата на Протокола</w:t>
      </w:r>
      <w:r>
        <w:rPr>
          <w:rFonts w:ascii="Calibri" w:hAnsi="Calibri"/>
          <w:sz w:val="24"/>
          <w:szCs w:val="24"/>
        </w:rPr>
        <w:t>.</w:t>
      </w:r>
    </w:p>
    <w:p>
      <w:pPr>
        <w:pStyle w:val="ListParagraph"/>
        <w:ind w:left="144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ind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Потребителят носи отговорност за намалената стойност на стоките, причинена от изпробването им, различно от необходимото, за да установи естеството, характеристиките и доброто им функциониране.</w:t>
      </w:r>
    </w:p>
    <w:p>
      <w:pPr>
        <w:pStyle w:val="ListParagraph"/>
        <w:ind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ListParagraph"/>
        <w:ind w:left="1440" w:hanging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Дата:</w:t>
        <w:tab/>
        <w:tab/>
        <w:tab/>
        <w:tab/>
        <w:tab/>
        <w:tab/>
        <w:tab/>
        <w:t>Име и подпис: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spacing w:before="0" w:after="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type w:val="nextPage"/>
      <w:pgSz w:w="11906" w:h="16838"/>
      <w:pgMar w:left="1417" w:right="1417" w:header="0" w:top="567" w:footer="0" w:bottom="42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 CYR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922e4"/>
    <w:rPr>
      <w:b/>
      <w:bCs/>
    </w:rPr>
  </w:style>
  <w:style w:type="character" w:styleId="InternetLink">
    <w:name w:val="Internet Link"/>
    <w:basedOn w:val="DefaultParagraphFont"/>
    <w:uiPriority w:val="99"/>
    <w:unhideWhenUsed/>
    <w:rsid w:val="00a01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01e55"/>
    <w:rPr>
      <w:color w:val="808080"/>
      <w:shd w:fill="E6E6E6" w:val="clear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 w:val="false"/>
    </w:rPr>
  </w:style>
  <w:style w:type="character" w:styleId="ListLabel10">
    <w:name w:val="ListLabel 10"/>
    <w:qFormat/>
    <w:rPr>
      <w:rFonts w:eastAsia="Calibri" w:cs="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eastAsia="Calibri" w:cs="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Calibri" w:cs="Calibri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eastAsia="Calibri" w:cs="Calibri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b/>
    </w:rPr>
  </w:style>
  <w:style w:type="character" w:styleId="ListLabel27">
    <w:name w:val="ListLabel 27"/>
    <w:qFormat/>
    <w:rPr>
      <w:rFonts w:ascii="Arial CYR" w:hAnsi="Arial CYR"/>
      <w:b/>
      <w:sz w:val="16"/>
    </w:rPr>
  </w:style>
  <w:style w:type="character" w:styleId="ListLabel28">
    <w:name w:val="ListLabel 28"/>
    <w:qFormat/>
    <w:rPr>
      <w:rFonts w:ascii="Arial CYR" w:hAnsi="Arial CYR"/>
      <w:b/>
      <w:sz w:val="16"/>
    </w:rPr>
  </w:style>
  <w:style w:type="character" w:styleId="ListLabel29">
    <w:name w:val="ListLabel 29"/>
    <w:qFormat/>
    <w:rPr>
      <w:rFonts w:ascii="Arial CYR" w:hAnsi="Arial CYR"/>
      <w:b/>
      <w:sz w:val="16"/>
    </w:rPr>
  </w:style>
  <w:style w:type="character" w:styleId="ListLabel30">
    <w:name w:val="ListLabel 30"/>
    <w:qFormat/>
    <w:rPr>
      <w:rFonts w:ascii="Arial CYR" w:hAnsi="Arial CYR"/>
      <w:b/>
      <w:sz w:val="16"/>
    </w:rPr>
  </w:style>
  <w:style w:type="character" w:styleId="ListLabel31">
    <w:name w:val="ListLabel 31"/>
    <w:qFormat/>
    <w:rPr>
      <w:rFonts w:ascii="Arial CYR" w:hAnsi="Arial CYR"/>
      <w:b/>
      <w:sz w:val="16"/>
    </w:rPr>
  </w:style>
  <w:style w:type="character" w:styleId="ListLabel32">
    <w:name w:val="ListLabel 32"/>
    <w:qFormat/>
    <w:rPr>
      <w:rFonts w:ascii="Arial CYR" w:hAnsi="Arial CYR"/>
      <w:b/>
      <w:sz w:val="16"/>
    </w:rPr>
  </w:style>
  <w:style w:type="character" w:styleId="ListLabel33">
    <w:name w:val="ListLabel 33"/>
    <w:qFormat/>
    <w:rPr>
      <w:rFonts w:ascii="Arial CYR" w:hAnsi="Arial CYR"/>
      <w:b/>
      <w:sz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5312c5"/>
    <w:pPr>
      <w:spacing w:before="0" w:after="16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Style14" w:customStyle="1">
    <w:name w:val="Style1"/>
    <w:uiPriority w:val="99"/>
    <w:qFormat/>
    <w:rsid w:val="00a472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b4074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">
    <w:name w:val="Grid Table 1 Light"/>
    <w:basedOn w:val="TableNormal"/>
    <w:uiPriority w:val="46"/>
    <w:rsid w:val="00b20e27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A3713-7E1F-4D8F-B981-953570F08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7462</TotalTime>
  <Application>LibreOffice/6.0.6.2$Linux_X86_64 LibreOffice_project/00m0$Build-2</Application>
  <Pages>1</Pages>
  <Words>155</Words>
  <Characters>898</Characters>
  <CharactersWithSpaces>1043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2019-02-19T09:14:00Z</dcterms:created>
  <dc:creator>Dimitar Kamenarov</dc:creator>
  <dc:description/>
  <dc:language>bg-BG</dc:language>
  <cp:lastModifiedBy/>
  <cp:lastPrinted>2019-03-15T15:36:00Z</cp:lastPrinted>
  <dcterms:modified xsi:type="dcterms:W3CDTF">2022-04-05T18:17:20Z</dcterms:modified>
  <cp:revision>130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